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5037-8k_turn.htm"/>
      <w:bookmarkStart w:id="1" w:name="ksea03050378k_turn"/>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091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Section 13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September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86" w:right="0" w:hanging="0"/>
        <w:jc w:val="center"/>
        <w:rPr>
          <w:rFonts w:ascii="Times New Roman;Times;Serif" w:hAnsi="Times New Roman;Times;Serif"/>
          <w:b/>
          <w:i w:val="false"/>
          <w:caps w:val="false"/>
          <w:smallCaps w:val="false"/>
          <w:sz w:val="20"/>
        </w:rPr>
      </w:pPr>
      <w:bookmarkStart w:id="4" w:name="xdx_909_edei--EntityRegistrantName_c2026"/>
      <w:bookmarkEnd w:id="4"/>
      <w:r>
        <w:rPr>
          <w:rFonts w:ascii="Times New Roman;Times;Serif" w:hAnsi="Times New Roman;Times;Serif"/>
          <w:b/>
          <w:i w:val="false"/>
          <w:caps w:val="false"/>
          <w:smallCaps w:val="false"/>
          <w:sz w:val="20"/>
        </w:rPr>
        <w:t>TURN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600" w:type="dxa"/>
        <w:jc w:val="left"/>
        <w:tblInd w:w="0" w:type="dxa"/>
        <w:tblLayout w:type="fixed"/>
        <w:tblCellMar>
          <w:top w:w="0" w:type="dxa"/>
          <w:left w:w="0" w:type="dxa"/>
          <w:bottom w:w="28" w:type="dxa"/>
          <w:right w:w="0" w:type="dxa"/>
        </w:tblCellMar>
      </w:tblPr>
      <w:tblGrid>
        <w:gridCol w:w="2375"/>
        <w:gridCol w:w="60"/>
        <w:gridCol w:w="2210"/>
        <w:gridCol w:w="60"/>
        <w:gridCol w:w="1895"/>
      </w:tblGrid>
      <w:tr>
        <w:trPr/>
        <w:tc>
          <w:tcPr>
            <w:tcW w:w="23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B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910"/>
            <w:bookmarkEnd w:id="6"/>
            <w:r>
              <w:rPr>
                <w:rFonts w:ascii="Times New Roman;Times;Serif" w:hAnsi="Times New Roman;Times;Serif"/>
                <w:b/>
                <w:sz w:val="20"/>
              </w:rPr>
              <w:t>001-42875</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32-0456090</w:t>
            </w:r>
          </w:p>
        </w:tc>
      </w:tr>
      <w:tr>
        <w:trPr/>
        <w:tc>
          <w:tcPr>
            <w:tcW w:w="23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28" w:type="dxa"/>
          <w:right w:w="0" w:type="dxa"/>
        </w:tblCellMar>
      </w:tblPr>
      <w:tblGrid>
        <w:gridCol w:w="4400"/>
        <w:gridCol w:w="60"/>
        <w:gridCol w:w="920"/>
      </w:tblGrid>
      <w:tr>
        <w:trPr/>
        <w:tc>
          <w:tcPr>
            <w:tcW w:w="44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4_edei--EntityAddressAddressLine1_"/>
            <w:bookmarkEnd w:id="8"/>
            <w:r>
              <w:rPr>
                <w:rFonts w:ascii="Times New Roman;Times;Serif" w:hAnsi="Times New Roman;Times;Serif"/>
                <w:b/>
                <w:sz w:val="20"/>
              </w:rPr>
              <w:t xml:space="preserve">250 N. Westlake Blvd., </w:t>
            </w:r>
            <w:bookmarkStart w:id="9" w:name="xdx_900_edei--EntityAddressCityOrTown_c2"/>
            <w:bookmarkEnd w:id="9"/>
            <w:r>
              <w:rPr>
                <w:rFonts w:ascii="Times New Roman;Times;Serif" w:hAnsi="Times New Roman;Times;Serif"/>
                <w:b/>
                <w:sz w:val="20"/>
              </w:rPr>
              <w:t xml:space="preserve">Westlake Village, </w:t>
            </w:r>
            <w:bookmarkStart w:id="10" w:name="xdx_900_edei--EntityAddressStateOrProvin"/>
            <w:bookmarkEnd w:id="10"/>
            <w:r>
              <w:rPr>
                <w:rFonts w:ascii="Times New Roman;Times;Serif" w:hAnsi="Times New Roman;Times;Serif"/>
                <w:b/>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A_edei--EntityAddressPostalZipCode"/>
            <w:bookmarkEnd w:id="11"/>
            <w:r>
              <w:rPr>
                <w:rFonts w:ascii="Times New Roman;Times;Serif" w:hAnsi="Times New Roman;Times;Serif"/>
                <w:b/>
                <w:sz w:val="20"/>
              </w:rPr>
              <w:t>91362</w:t>
            </w:r>
          </w:p>
        </w:tc>
      </w:tr>
      <w:tr>
        <w:trPr/>
        <w:tc>
          <w:tcPr>
            <w:tcW w:w="44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1_edei--CityAreaCode_c20260910__20"/>
      <w:bookmarkEnd w:id="12"/>
      <w:r>
        <w:rPr>
          <w:rFonts w:ascii="Times New Roman;Times;Serif" w:hAnsi="Times New Roman;Times;Serif"/>
          <w:b/>
          <w:i w:val="false"/>
          <w:caps w:val="false"/>
          <w:smallCaps w:val="false"/>
          <w:sz w:val="20"/>
        </w:rPr>
        <w:t xml:space="preserve">818) </w:t>
      </w:r>
      <w:bookmarkStart w:id="13" w:name="xdx_905_edei--LocalPhoneNumber_c20260910"/>
      <w:bookmarkEnd w:id="13"/>
      <w:r>
        <w:rPr>
          <w:rFonts w:ascii="Times New Roman;Times;Serif" w:hAnsi="Times New Roman;Times;Serif"/>
          <w:b/>
          <w:i w:val="false"/>
          <w:caps w:val="false"/>
          <w:smallCaps w:val="false"/>
          <w:sz w:val="20"/>
        </w:rPr>
        <w:t>564-4011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9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7_edei--SolicitingMaterial_c202609"/>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9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315" w:type="dxa"/>
        <w:jc w:val="left"/>
        <w:tblInd w:w="0" w:type="dxa"/>
        <w:tblLayout w:type="fixed"/>
        <w:tblCellMar>
          <w:top w:w="0" w:type="dxa"/>
          <w:left w:w="0" w:type="dxa"/>
          <w:bottom w:w="28" w:type="dxa"/>
          <w:right w:w="0" w:type="dxa"/>
        </w:tblCellMar>
      </w:tblPr>
      <w:tblGrid>
        <w:gridCol w:w="3785"/>
        <w:gridCol w:w="60"/>
        <w:gridCol w:w="1460"/>
        <w:gridCol w:w="60"/>
        <w:gridCol w:w="3950"/>
      </w:tblGrid>
      <w:tr>
        <w:trPr/>
        <w:tc>
          <w:tcPr>
            <w:tcW w:w="37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Title of Each Class </w:t>
            </w:r>
          </w:p>
        </w:tc>
        <w:tc>
          <w:tcPr>
            <w:tcW w:w="60" w:type="dxa"/>
            <w:tcBorders/>
            <w:tcMar>
              <w:bottom w:w="0" w:type="dxa"/>
            </w:tcMar>
            <w:vAlign w:val="center"/>
          </w:tcPr>
          <w:p>
            <w:pPr>
              <w:pStyle w:val="TableContents"/>
              <w:bidi w:val="0"/>
              <w:spacing w:before="0" w:after="283"/>
              <w:jc w:val="center"/>
              <w:rPr/>
            </w:pPr>
            <w:r>
              <w:rPr/>
              <w:t> </w:t>
            </w:r>
          </w:p>
        </w:tc>
        <w:tc>
          <w:tcPr>
            <w:tcW w:w="14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Symbol </w:t>
            </w:r>
          </w:p>
        </w:tc>
        <w:tc>
          <w:tcPr>
            <w:tcW w:w="60" w:type="dxa"/>
            <w:tcBorders/>
            <w:tcMar>
              <w:bottom w:w="0" w:type="dxa"/>
            </w:tcMar>
            <w:vAlign w:val="center"/>
          </w:tcPr>
          <w:p>
            <w:pPr>
              <w:pStyle w:val="TableContents"/>
              <w:bidi w:val="0"/>
              <w:spacing w:before="0" w:after="283"/>
              <w:jc w:val="center"/>
              <w:rPr/>
            </w:pPr>
            <w:r>
              <w:rPr/>
              <w:t> </w:t>
            </w:r>
          </w:p>
        </w:tc>
        <w:tc>
          <w:tcPr>
            <w:tcW w:w="39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Registered </w:t>
            </w:r>
          </w:p>
        </w:tc>
      </w:tr>
      <w:tr>
        <w:trPr/>
        <w:tc>
          <w:tcPr>
            <w:tcW w:w="37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2_edei--Security12bTitle_c20260910"/>
            <w:bookmarkEnd w:id="18"/>
            <w:r>
              <w:rPr>
                <w:rFonts w:ascii="Times New Roman;Times;Serif" w:hAnsi="Times New Roman;Times;Serif"/>
                <w:b/>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7_edei--TradingSymbol_c20260910__2"/>
            <w:bookmarkEnd w:id="19"/>
            <w:r>
              <w:rPr>
                <w:rFonts w:ascii="Times New Roman;Times;Serif" w:hAnsi="Times New Roman;Times;Serif"/>
                <w:b/>
                <w:sz w:val="20"/>
              </w:rPr>
              <w:t>TTRX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0" w:name="xdx_907_edei--SecurityExchangeName_c2026"/>
            <w:bookmarkEnd w:id="20"/>
            <w:r>
              <w:rPr>
                <w:rFonts w:ascii="Times New Roman;Times;Serif" w:hAnsi="Times New Roman;Times;Serif"/>
                <w:b/>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4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Fonts w:ascii="Times New Roman;Times;Serif" w:hAnsi="Times New Roman;Times;Serif"/>
          <w:b/>
          <w:sz w:val="20"/>
        </w:rPr>
        <w:t>Item 7.01</w:t>
      </w:r>
      <w:r>
        <w:rPr/>
        <w:t xml:space="preserve"> </w:t>
      </w:r>
      <w:r>
        <w:rPr>
          <w:rFonts w:ascii="Times New Roman;Times;Serif" w:hAnsi="Times New Roman;Times;Serif"/>
          <w:b/>
          <w:sz w:val="20"/>
        </w:rPr>
        <w:t>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Turn Therapeutics Inc. issued a press release (the “Press Release”).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and the Press Release furnished as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rFonts w:ascii="Times New Roman;Times;Serif" w:hAnsi="Times New Roman;Times;Serif"/>
          <w:b/>
          <w:sz w:val="20"/>
        </w:rPr>
        <w:t>Item 9.01</w:t>
      </w:r>
      <w:r>
        <w:rPr/>
        <w:t xml:space="preserve"> </w:t>
      </w:r>
      <w:r>
        <w:rPr>
          <w:rFonts w:ascii="Times New Roman;Times;Serif" w:hAnsi="Times New Roman;Times;Serif"/>
          <w:b/>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firstLine="36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1040"/>
        <w:gridCol w:w="60"/>
        <w:gridCol w:w="6485"/>
      </w:tblGrid>
      <w:tr>
        <w:trPr/>
        <w:tc>
          <w:tcPr>
            <w:tcW w:w="104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 No. </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Description </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30503701ex99-1.htm">
              <w:r>
                <w:rPr>
                  <w:rStyle w:val="InternetLink"/>
                  <w:rFonts w:ascii="Times New Roman;Times;Serif" w:hAnsi="Times New Roman;Times;Serif"/>
                  <w:sz w:val="20"/>
                </w:rPr>
                <w:t>Press Release, dated September 10, 2026</w:t>
              </w:r>
            </w:hyperlink>
          </w:p>
        </w:tc>
      </w:tr>
      <w:tr>
        <w:trPr/>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4719" w:type="dxa"/>
        <w:jc w:val="left"/>
        <w:tblInd w:w="0" w:type="dxa"/>
        <w:tblLayout w:type="fixed"/>
        <w:tblCellMar>
          <w:top w:w="0" w:type="dxa"/>
          <w:left w:w="0" w:type="dxa"/>
          <w:bottom w:w="0" w:type="dxa"/>
          <w:right w:w="0" w:type="dxa"/>
        </w:tblCellMar>
      </w:tblPr>
      <w:tblGrid>
        <w:gridCol w:w="2135"/>
        <w:gridCol w:w="563"/>
        <w:gridCol w:w="2021"/>
      </w:tblGrid>
      <w:tr>
        <w:trPr/>
        <w:tc>
          <w:tcPr>
            <w:tcW w:w="213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TURN THERAPEUTICS INC.</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10, 2026</w:t>
            </w:r>
          </w:p>
        </w:tc>
        <w:tc>
          <w:tcPr>
            <w:tcW w:w="2584"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2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Bradley Burnam</w:t>
            </w:r>
          </w:p>
        </w:tc>
      </w:tr>
      <w:tr>
        <w:trPr/>
        <w:tc>
          <w:tcPr>
            <w:tcW w:w="213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Bradley Burnam</w:t>
            </w:r>
          </w:p>
        </w:tc>
      </w:tr>
      <w:tr>
        <w:trPr/>
        <w:tc>
          <w:tcPr>
            <w:tcW w:w="213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3" w:name="ea030503701ex99-1.htm"/>
      <w:bookmarkStart w:id="24" w:name="ksea030503701ex991"/>
      <w:bookmarkEnd w:id="23"/>
      <w:bookmarkEnd w:id="24"/>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764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76425" cy="628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Turn Therapeutics to Present at Stifel 2026 Virtual Immunology and Inflammation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Westlake Village, Calif. – September 10, 2026 - </w:t>
      </w:r>
      <w:r>
        <w:rPr>
          <w:rFonts w:ascii="Times New Roman;Times;Serif" w:hAnsi="Times New Roman;Times;Serif"/>
          <w:b w:val="false"/>
          <w:i w:val="false"/>
          <w:caps w:val="false"/>
          <w:smallCaps w:val="false"/>
          <w:sz w:val="20"/>
        </w:rPr>
        <w:t>Turn Therapeutics Inc. (Nasdaq: TTRX), a clinical-stage biotechnology company developing targeted, localized therapies for inflammatory skin diseases, today announced that Bradley Burnam, Chief Executive Officer, and Stephen M. Hahn, M.D., Executive Clinical and Regulatory Lead, will present at the Stifel 2026 Virtual Immunology and Inflammation Forum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w:t>
      </w:r>
      <w:r>
        <w:rPr>
          <w:rFonts w:ascii="Times New Roman;Times;Serif" w:hAnsi="Times New Roman;Times;Serif"/>
          <w:b w:val="false"/>
          <w:i w:val="false"/>
          <w:caps w:val="false"/>
          <w:smallCaps w:val="false"/>
          <w:sz w:val="20"/>
        </w:rPr>
        <w:t>September 23, 2026</w:t>
      </w:r>
      <w:r>
        <w:rPr>
          <w:rFonts w:ascii="Times New Roman;Times;Serif" w:hAnsi="Times New Roman;Times;Serif"/>
          <w:b/>
          <w:i w:val="false"/>
          <w:caps w:val="false"/>
          <w:smallCaps w:val="false"/>
          <w:sz w:val="20"/>
        </w:rPr>
        <w:br/>
        <w:t xml:space="preserve">Time: </w:t>
      </w:r>
      <w:r>
        <w:rPr>
          <w:rFonts w:ascii="Times New Roman;Times;Serif" w:hAnsi="Times New Roman;Times;Serif"/>
          <w:b w:val="false"/>
          <w:i w:val="false"/>
          <w:caps w:val="false"/>
          <w:smallCaps w:val="false"/>
          <w:sz w:val="20"/>
        </w:rPr>
        <w:t>1:30 PM ET</w:t>
        <w:br/>
        <w:br/>
        <w:t>The presentation will provide a detailed look at the Company’s atopic dermatitis clinical program, including its pruritus-focused stage 2 enrichment strategy and emerging findings across distinct patient populations. These include patients with moderate-severe baseline pruritus, as well as a clinically important cohort characterized by lower EASI scores despite high investigator-assessed disease severity (IGA).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webcast of the presentation may be accessed on the Investors section of the Turn Therapeutics website at https://ir.turntherapeutics.com/news-events/events. A replay of the webcast will be available on the Turn Therapeutics website for approximately six months following the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Turn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 Therapeutics Inc. is a clinical-stage biotechnology company developing targeted, non-systemic therapies designed to act directly at the site of disease. The Company’s lead therapeutic candidate, GX-03, is being evaluated in atopic dermatitis and is also being developed for onychomycosis. Turn’s research focuses on the intersection of microbial activity, local immune signaling and chronic inflammation.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www.turntherapeutics.com.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 Media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Sasha Damouni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Damouni Group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sasha@turntherapeutics.com</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752</Words>
  <Characters>4334</Characters>
  <CharactersWithSpaces>5083</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