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8729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872990"/>
                    </a:xfrm>
                    <a:prstGeom prst="rect">
                      <a:avLst/>
                    </a:prstGeom>
                    <a:noFill/>
                  </pic:spPr>
                </pic:pic>
              </a:graphicData>
            </a:graphic>
          </wp:anchor>
        </w:drawing>
      </w:r>
    </w:p>
    <w:p>
      <w:pPr>
        <w:spacing w:after="0" w:line="1243"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Gengos Andrew</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TURN THERAPEUTICS INC.</w:t>
      </w:r>
    </w:p>
    <w:p>
      <w:pPr>
        <w:spacing w:after="0" w:line="6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250 N. WESTLAKE BLVD.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Turn Therapeutics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TTRX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5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06/04/2026</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0"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584" w:lineRule="exact"/>
        <w:rPr>
          <w:sz w:val="24"/>
          <w:szCs w:val="24"/>
          <w:color w:val="auto"/>
        </w:rPr>
      </w:pPr>
    </w:p>
    <w:p>
      <w:pPr>
        <w:sectPr>
          <w:pgSz w:w="11900" w:h="16838" w:orient="portrait"/>
          <w:cols w:equalWidth="0" w:num="3">
            <w:col w:w="3200" w:space="720"/>
            <w:col w:w="3100" w:space="720"/>
            <w:col w:w="3340"/>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3680" w:type="dxa"/>
            <w:vAlign w:val="bottom"/>
            <w:gridSpan w:val="8"/>
          </w:tcPr>
          <w:p>
            <w:pPr>
              <w:jc w:val="center"/>
              <w:ind w:right="41"/>
              <w:spacing w:after="0"/>
              <w:rPr>
                <w:sz w:val="20"/>
                <w:szCs w:val="20"/>
                <w:color w:val="auto"/>
              </w:rPr>
            </w:pPr>
            <w:r>
              <w:rPr>
                <w:rFonts w:ascii="Arial" w:cs="Arial" w:eastAsia="Arial" w:hAnsi="Arial"/>
                <w:sz w:val="13"/>
                <w:szCs w:val="13"/>
                <w:color w:val="auto"/>
                <w:w w:val="98"/>
              </w:rPr>
              <w:t>4. If Amendment, Date of Original Filed (Month/Day/Year)</w:t>
            </w:r>
          </w:p>
        </w:tc>
        <w:tc>
          <w:tcPr>
            <w:tcW w:w="3640" w:type="dxa"/>
            <w:vAlign w:val="bottom"/>
            <w:gridSpan w:val="10"/>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WESTLAKE</w:t>
            </w: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CA</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91362</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96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VILLAGE</w:t>
            </w:r>
          </w:p>
        </w:tc>
        <w:tc>
          <w:tcPr>
            <w:tcW w:w="1180" w:type="dxa"/>
            <w:vAlign w:val="bottom"/>
            <w:gridSpan w:val="2"/>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9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gridSpan w:val="2"/>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180" w:type="dxa"/>
            <w:vAlign w:val="bottom"/>
            <w:gridSpan w:val="2"/>
          </w:tcPr>
          <w:p>
            <w:pPr>
              <w:spacing w:after="0"/>
              <w:rPr>
                <w:sz w:val="20"/>
                <w:szCs w:val="20"/>
                <w:color w:val="auto"/>
              </w:rPr>
            </w:pPr>
            <w:r>
              <w:rPr>
                <w:rFonts w:ascii="Arial" w:cs="Arial" w:eastAsia="Arial" w:hAnsi="Arial"/>
                <w:sz w:val="13"/>
                <w:szCs w:val="13"/>
                <w:color w:val="auto"/>
              </w:rPr>
              <w:t>(State)</w:t>
            </w:r>
          </w:p>
        </w:tc>
        <w:tc>
          <w:tcPr>
            <w:tcW w:w="1140" w:type="dxa"/>
            <w:vAlign w:val="bottom"/>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560" w:type="dxa"/>
            <w:vAlign w:val="bottom"/>
            <w:tcBorders>
              <w:bottom w:val="single" w:sz="8" w:color="2C2C2C"/>
            </w:tcBorders>
            <w:gridSpan w:val="5"/>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60" w:type="dxa"/>
            <w:vAlign w:val="bottom"/>
            <w:tcBorders>
              <w:top w:val="single" w:sz="8" w:color="2C2C2C"/>
            </w:tcBorders>
            <w:gridSpan w:val="15"/>
          </w:tcPr>
          <w:p>
            <w:pPr>
              <w:ind w:left="8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76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900" w:type="dxa"/>
            <w:vAlign w:val="bottom"/>
            <w:tcBorders>
              <w:bottom w:val="single" w:sz="8" w:color="2C2C2C"/>
            </w:tcBorders>
            <w:gridSpan w:val="6"/>
          </w:tcPr>
          <w:p>
            <w:pPr>
              <w:spacing w:after="0"/>
              <w:rPr>
                <w:sz w:val="7"/>
                <w:szCs w:val="7"/>
                <w:color w:val="auto"/>
              </w:rPr>
            </w:pPr>
          </w:p>
        </w:tc>
        <w:tc>
          <w:tcPr>
            <w:tcW w:w="2560" w:type="dxa"/>
            <w:vAlign w:val="bottom"/>
            <w:tcBorders>
              <w:bottom w:val="single" w:sz="8" w:color="2C2C2C"/>
            </w:tcBorders>
            <w:gridSpan w:val="5"/>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jc w:val="center"/>
              <w:ind w:right="12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2"/>
          </w:tcPr>
          <w:p>
            <w:pPr>
              <w:jc w:val="center"/>
              <w:ind w:left="474"/>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5.75</w:t>
            </w:r>
          </w:p>
        </w:tc>
        <w:tc>
          <w:tcPr>
            <w:tcW w:w="140" w:type="dxa"/>
            <w:vAlign w:val="bottom"/>
          </w:tcPr>
          <w:p>
            <w:pPr>
              <w:spacing w:after="0"/>
              <w:rPr>
                <w:sz w:val="16"/>
                <w:szCs w:val="16"/>
                <w:color w:val="auto"/>
              </w:rPr>
            </w:pPr>
          </w:p>
        </w:tc>
        <w:tc>
          <w:tcPr>
            <w:tcW w:w="104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06/04/2026</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95,000</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06/04/2036</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95,000</w:t>
            </w:r>
          </w:p>
        </w:tc>
        <w:tc>
          <w:tcPr>
            <w:tcW w:w="60" w:type="dxa"/>
            <w:vAlign w:val="bottom"/>
          </w:tcPr>
          <w:p>
            <w:pPr>
              <w:spacing w:after="0"/>
              <w:rPr>
                <w:sz w:val="16"/>
                <w:szCs w:val="16"/>
                <w:color w:val="auto"/>
              </w:rPr>
            </w:pPr>
          </w:p>
        </w:tc>
        <w:tc>
          <w:tcPr>
            <w:tcW w:w="700" w:type="dxa"/>
            <w:vAlign w:val="bottom"/>
            <w:gridSpan w:val="2"/>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20"/>
              <w:spacing w:after="0"/>
              <w:rPr>
                <w:sz w:val="20"/>
                <w:szCs w:val="20"/>
                <w:color w:val="auto"/>
              </w:rPr>
            </w:pPr>
            <w:r>
              <w:rPr>
                <w:rFonts w:ascii="Times New Roman" w:cs="Times New Roman" w:eastAsia="Times New Roman" w:hAnsi="Times New Roman"/>
                <w:sz w:val="13"/>
                <w:szCs w:val="13"/>
                <w:color w:val="0000FF"/>
                <w:w w:val="94"/>
              </w:rPr>
              <w:t>95,000</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2"/>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300" w:firstLine="2"/>
        <w:spacing w:after="0" w:line="248"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will vest in twelve (12) equal monthly installments, on the last day of each calendar month, commencing on June 30, 2026, subject to the Reporting Person's continued employment and the terms and conditions of the applicable option award and the Issuer's 2025 Omnibus Incentive Plan.</w:t>
      </w:r>
    </w:p>
    <w:p>
      <w:pPr>
        <w:ind w:left="6600"/>
        <w:spacing w:after="0" w:line="180" w:lineRule="auto"/>
        <w:rPr>
          <w:sz w:val="20"/>
          <w:szCs w:val="20"/>
          <w:color w:val="auto"/>
        </w:rPr>
      </w:pPr>
      <w:r>
        <w:rPr>
          <w:rFonts w:ascii="Times New Roman" w:cs="Times New Roman" w:eastAsia="Times New Roman" w:hAnsi="Times New Roman"/>
          <w:sz w:val="16"/>
          <w:szCs w:val="16"/>
          <w:color w:val="0000FF"/>
        </w:rPr>
        <w:t xml:space="preserve">/s/ Zuraiz Chaudhary, attorney-  </w:t>
      </w:r>
      <w:r>
        <w:rPr>
          <w:rFonts w:ascii="Times New Roman" w:cs="Times New Roman" w:eastAsia="Times New Roman" w:hAnsi="Times New Roman"/>
          <w:sz w:val="32"/>
          <w:szCs w:val="32"/>
          <w:color w:val="0000FF"/>
          <w:vertAlign w:val="subscript"/>
        </w:rPr>
        <w:t>06/08/2026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-26670</wp:posOffset>
            </wp:positionV>
            <wp:extent cx="13290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2905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in-fact for Andrew Gengos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-20320</wp:posOffset>
            </wp:positionV>
            <wp:extent cx="11499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49985"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-85725</wp:posOffset>
            </wp:positionV>
            <wp:extent cx="4851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24"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563623" TargetMode="External"/><Relationship Id="rId14" Type="http://schemas.openxmlformats.org/officeDocument/2006/relationships/hyperlink" Target="http://www.sec.gov/cgi-bin/browse-edgar?action=getcompany&amp;CIK=000202301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2026-06-08T16:37:01Z</dcterms:created>
  <dcterms:modified xsi:type="dcterms:W3CDTF">2026-06-08T16:37:01Z</dcterms:modified>
</cp:coreProperties>
</file>